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仿宋" w:hAnsi="仿宋" w:eastAsia="仿宋" w:cs="仿宋"/>
                <w:sz w:val="28"/>
                <w:szCs w:val="28"/>
              </w:rPr>
              <w:t>西王金属科技有限公司优化升级项目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45968"/>
    <w:rsid w:val="00086509"/>
    <w:rsid w:val="001F79F2"/>
    <w:rsid w:val="004F66DF"/>
    <w:rsid w:val="00691723"/>
    <w:rsid w:val="00A81136"/>
    <w:rsid w:val="00B80C5D"/>
    <w:rsid w:val="00D7694D"/>
    <w:rsid w:val="00E125B2"/>
    <w:rsid w:val="00FA6DE0"/>
    <w:rsid w:val="44EB321A"/>
    <w:rsid w:val="6D535020"/>
    <w:rsid w:val="78540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81</Words>
  <Characters>463</Characters>
  <Lines>3</Lines>
  <Paragraphs>1</Paragraphs>
  <TotalTime>0</TotalTime>
  <ScaleCrop>false</ScaleCrop>
  <LinksUpToDate>false</LinksUpToDate>
  <CharactersWithSpaces>543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WPS_1527933653</cp:lastModifiedBy>
  <dcterms:modified xsi:type="dcterms:W3CDTF">2020-11-05T02:07:19Z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